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CE608" w14:textId="7E11A4A5" w:rsidR="00AA2BD5" w:rsidRDefault="00000000">
      <w:pPr>
        <w:tabs>
          <w:tab w:val="right" w:pos="9781"/>
        </w:tabs>
        <w:rPr>
          <w:rFonts w:ascii="Arial" w:hAnsi="Arial" w:cs="Arial"/>
          <w:b/>
          <w:sz w:val="24"/>
          <w:szCs w:val="24"/>
        </w:rPr>
      </w:pPr>
      <w:r>
        <w:rPr>
          <w:rFonts w:ascii="Arial" w:hAnsi="Arial" w:cs="Arial"/>
          <w:b/>
          <w:sz w:val="24"/>
          <w:szCs w:val="24"/>
        </w:rPr>
        <w:t>SA WG2 Meeting #160-AH-e</w:t>
      </w:r>
      <w:r>
        <w:rPr>
          <w:rFonts w:ascii="Arial" w:hAnsi="Arial" w:cs="Arial"/>
          <w:b/>
          <w:sz w:val="24"/>
          <w:szCs w:val="24"/>
        </w:rPr>
        <w:tab/>
        <w:t>S2-</w:t>
      </w:r>
      <w:r w:rsidRPr="00CB5B05">
        <w:rPr>
          <w:rFonts w:ascii="Arial" w:hAnsi="Arial" w:cs="Arial"/>
          <w:b/>
          <w:sz w:val="24"/>
          <w:szCs w:val="24"/>
        </w:rPr>
        <w:t>24</w:t>
      </w:r>
      <w:r w:rsidR="00CB5B05">
        <w:rPr>
          <w:rFonts w:ascii="Arial" w:hAnsi="Arial" w:cs="Arial"/>
          <w:b/>
          <w:sz w:val="24"/>
          <w:szCs w:val="24"/>
        </w:rPr>
        <w:t>00535</w:t>
      </w:r>
    </w:p>
    <w:p w14:paraId="3641AB9B" w14:textId="77777777" w:rsidR="00AA2BD5" w:rsidRDefault="00000000">
      <w:pPr>
        <w:pBdr>
          <w:bottom w:val="single" w:sz="4" w:space="1" w:color="auto"/>
        </w:pBdr>
        <w:tabs>
          <w:tab w:val="right" w:pos="9781"/>
        </w:tabs>
        <w:rPr>
          <w:rFonts w:ascii="Arial" w:hAnsi="Arial" w:cs="Arial"/>
          <w:b/>
          <w:sz w:val="24"/>
          <w:szCs w:val="24"/>
        </w:rPr>
      </w:pPr>
      <w:proofErr w:type="spellStart"/>
      <w:r>
        <w:rPr>
          <w:rFonts w:ascii="Arial" w:hAnsi="Arial" w:cs="Arial"/>
          <w:b/>
          <w:sz w:val="24"/>
        </w:rPr>
        <w:t>Janaury</w:t>
      </w:r>
      <w:proofErr w:type="spellEnd"/>
      <w:r>
        <w:rPr>
          <w:rFonts w:ascii="Arial" w:hAnsi="Arial" w:cs="Arial"/>
          <w:b/>
          <w:sz w:val="24"/>
        </w:rPr>
        <w:t xml:space="preserve"> 22 - 29</w:t>
      </w:r>
      <w:r>
        <w:rPr>
          <w:rFonts w:ascii="Arial" w:hAnsi="Arial" w:cs="Arial"/>
          <w:b/>
          <w:sz w:val="24"/>
          <w:szCs w:val="24"/>
        </w:rPr>
        <w:t>, 2024, Electronic Meeting</w:t>
      </w:r>
      <w:r>
        <w:rPr>
          <w:rFonts w:ascii="Arial" w:hAnsi="Arial" w:cs="Arial"/>
          <w:b/>
          <w:color w:val="0000FF"/>
        </w:rPr>
        <w:tab/>
      </w:r>
    </w:p>
    <w:p w14:paraId="106125F7" w14:textId="77777777" w:rsidR="00AA2BD5" w:rsidRDefault="00000000">
      <w:pPr>
        <w:ind w:left="2127" w:hanging="2127"/>
        <w:rPr>
          <w:rFonts w:ascii="Arial" w:hAnsi="Arial" w:cs="Arial"/>
          <w:b/>
          <w:lang w:val="en-US"/>
        </w:rPr>
      </w:pPr>
      <w:r>
        <w:rPr>
          <w:rFonts w:ascii="Arial" w:hAnsi="Arial" w:cs="Arial"/>
          <w:b/>
        </w:rPr>
        <w:t>Source:</w:t>
      </w:r>
      <w:r>
        <w:rPr>
          <w:rFonts w:ascii="Arial" w:hAnsi="Arial" w:cs="Arial"/>
          <w:b/>
        </w:rPr>
        <w:tab/>
        <w:t>China Telecom</w:t>
      </w:r>
    </w:p>
    <w:p w14:paraId="79FA213C" w14:textId="35E885F9" w:rsidR="00AA2BD5" w:rsidRDefault="00000000">
      <w:pPr>
        <w:ind w:left="2127" w:hanging="2127"/>
        <w:rPr>
          <w:rFonts w:ascii="Arial" w:hAnsi="Arial" w:cs="Arial"/>
          <w:b/>
        </w:rPr>
      </w:pPr>
      <w:r>
        <w:rPr>
          <w:rFonts w:ascii="Arial" w:hAnsi="Arial" w:cs="Arial"/>
          <w:b/>
        </w:rPr>
        <w:t>Title:</w:t>
      </w:r>
      <w:r>
        <w:rPr>
          <w:rFonts w:ascii="Arial" w:hAnsi="Arial" w:cs="Arial"/>
          <w:b/>
        </w:rPr>
        <w:tab/>
        <w:t>FS_MASSS New Key Issue for</w:t>
      </w:r>
      <w:r w:rsidR="00CB5B05">
        <w:rPr>
          <w:rFonts w:ascii="Arial" w:hAnsi="Arial" w:cs="Arial"/>
          <w:b/>
        </w:rPr>
        <w:t xml:space="preserve"> </w:t>
      </w:r>
      <w:r w:rsidR="00CB5B05" w:rsidRPr="00CB5B05">
        <w:rPr>
          <w:rFonts w:ascii="Arial" w:hAnsi="Arial" w:cs="Arial" w:hint="eastAsia"/>
          <w:b/>
        </w:rPr>
        <w:t>session</w:t>
      </w:r>
      <w:r w:rsidR="00CB5B05">
        <w:rPr>
          <w:rFonts w:ascii="Arial" w:hAnsi="Arial" w:cs="Arial"/>
          <w:b/>
        </w:rPr>
        <w:t xml:space="preserve"> aspect of</w:t>
      </w:r>
      <w:r>
        <w:rPr>
          <w:rFonts w:ascii="Arial" w:hAnsi="Arial" w:cs="Arial"/>
          <w:b/>
        </w:rPr>
        <w:t xml:space="preserve"> Work Task #</w:t>
      </w:r>
      <w:r w:rsidRPr="00036C36">
        <w:rPr>
          <w:rFonts w:ascii="Arial" w:hAnsi="Arial" w:cs="Arial" w:hint="eastAsia"/>
          <w:b/>
        </w:rPr>
        <w:t>1.</w:t>
      </w:r>
      <w:r w:rsidRPr="00036C36">
        <w:rPr>
          <w:rFonts w:ascii="Arial" w:hAnsi="Arial" w:cs="Arial"/>
          <w:b/>
        </w:rPr>
        <w:t>3</w:t>
      </w:r>
    </w:p>
    <w:p w14:paraId="0BD9F6F5" w14:textId="77777777" w:rsidR="00AA2BD5" w:rsidRDefault="00000000">
      <w:pPr>
        <w:ind w:left="2127" w:hanging="2127"/>
        <w:rPr>
          <w:rFonts w:ascii="Arial" w:hAnsi="Arial" w:cs="Arial"/>
          <w:b/>
        </w:rPr>
      </w:pPr>
      <w:r>
        <w:rPr>
          <w:rFonts w:ascii="Arial" w:hAnsi="Arial" w:cs="Arial"/>
          <w:b/>
        </w:rPr>
        <w:t>Document for:</w:t>
      </w:r>
      <w:r>
        <w:rPr>
          <w:rFonts w:ascii="Arial" w:hAnsi="Arial" w:cs="Arial"/>
          <w:b/>
        </w:rPr>
        <w:tab/>
        <w:t>Approval</w:t>
      </w:r>
    </w:p>
    <w:p w14:paraId="43E3C7BB" w14:textId="77777777" w:rsidR="00AA2BD5" w:rsidRDefault="00000000">
      <w:pPr>
        <w:ind w:left="2127" w:hanging="2127"/>
        <w:rPr>
          <w:rFonts w:ascii="Arial" w:hAnsi="Arial" w:cs="Arial"/>
          <w:b/>
        </w:rPr>
      </w:pPr>
      <w:r>
        <w:rPr>
          <w:rFonts w:ascii="Arial" w:hAnsi="Arial" w:cs="Arial"/>
          <w:b/>
        </w:rPr>
        <w:t>Agenda Item:</w:t>
      </w:r>
      <w:r>
        <w:rPr>
          <w:rFonts w:ascii="Arial" w:hAnsi="Arial" w:cs="Arial"/>
          <w:b/>
          <w:bCs/>
        </w:rPr>
        <w:t xml:space="preserve"> </w:t>
      </w:r>
      <w:r>
        <w:rPr>
          <w:rFonts w:ascii="Arial" w:hAnsi="Arial" w:cs="Arial"/>
          <w:b/>
        </w:rPr>
        <w:tab/>
        <w:t>19.13</w:t>
      </w:r>
    </w:p>
    <w:p w14:paraId="147229A7" w14:textId="77777777" w:rsidR="00AA2BD5" w:rsidRDefault="00000000">
      <w:pPr>
        <w:ind w:left="2127" w:hanging="2127"/>
        <w:rPr>
          <w:rFonts w:ascii="Arial" w:hAnsi="Arial" w:cs="Arial"/>
          <w:b/>
        </w:rPr>
      </w:pPr>
      <w:r>
        <w:rPr>
          <w:rFonts w:ascii="Arial" w:hAnsi="Arial" w:cs="Arial"/>
          <w:b/>
        </w:rPr>
        <w:t>Work Item / Release:</w:t>
      </w:r>
      <w:r>
        <w:rPr>
          <w:rFonts w:ascii="Arial" w:hAnsi="Arial" w:cs="Arial"/>
          <w:b/>
        </w:rPr>
        <w:tab/>
        <w:t>FS_</w:t>
      </w:r>
      <w:r>
        <w:rPr>
          <w:rFonts w:ascii="Arial" w:hAnsi="Arial" w:cs="Arial" w:hint="eastAsia"/>
          <w:b/>
        </w:rPr>
        <w:t>MASSS</w:t>
      </w:r>
      <w:r>
        <w:rPr>
          <w:rFonts w:ascii="Arial" w:hAnsi="Arial" w:cs="Arial"/>
          <w:b/>
        </w:rPr>
        <w:t xml:space="preserve"> /Rel-19</w:t>
      </w:r>
    </w:p>
    <w:p w14:paraId="7AB4A18A" w14:textId="77777777" w:rsidR="00AA2BD5" w:rsidRDefault="00000000">
      <w:pPr>
        <w:rPr>
          <w:rFonts w:ascii="Arial" w:hAnsi="Arial" w:cs="Arial"/>
          <w:i/>
          <w:iCs/>
          <w:lang w:eastAsia="zh-CN"/>
        </w:rPr>
      </w:pPr>
      <w:bookmarkStart w:id="0" w:name="_Toc462478989"/>
      <w:r>
        <w:rPr>
          <w:rFonts w:ascii="Arial" w:hAnsi="Arial" w:cs="Arial"/>
          <w:i/>
          <w:iCs/>
        </w:rPr>
        <w:t xml:space="preserve">Abstract of the contribution: </w:t>
      </w:r>
      <w:bookmarkStart w:id="1" w:name="_Hlk154651783"/>
      <w:r>
        <w:rPr>
          <w:rFonts w:ascii="Arial" w:hAnsi="Arial" w:cs="Arial"/>
          <w:i/>
          <w:iCs/>
        </w:rPr>
        <w:t xml:space="preserve">This paper proposes </w:t>
      </w:r>
      <w:bookmarkEnd w:id="1"/>
      <w:r>
        <w:rPr>
          <w:rFonts w:ascii="Arial" w:hAnsi="Arial" w:cs="Arial"/>
          <w:i/>
          <w:iCs/>
        </w:rPr>
        <w:t>a new Key Issue to cover the session management aspect of work task #1.3 of the FS_MASSS SID.</w:t>
      </w:r>
    </w:p>
    <w:p w14:paraId="7EA61BF9" w14:textId="77777777" w:rsidR="00AA2BD5" w:rsidRDefault="00000000">
      <w:pPr>
        <w:pStyle w:val="1"/>
      </w:pPr>
      <w:r>
        <w:t>1</w:t>
      </w:r>
      <w:r>
        <w:tab/>
        <w:t>Discussion</w:t>
      </w:r>
    </w:p>
    <w:p w14:paraId="458C0E93" w14:textId="77777777" w:rsidR="00AA2BD5" w:rsidRDefault="00000000">
      <w:pPr>
        <w:rPr>
          <w:rFonts w:eastAsiaTheme="minorEastAsia"/>
          <w:color w:val="auto"/>
          <w:lang w:eastAsia="en-US"/>
        </w:rPr>
      </w:pPr>
      <w:r>
        <w:rPr>
          <w:rFonts w:eastAsiaTheme="minorEastAsia"/>
          <w:color w:val="auto"/>
          <w:lang w:eastAsia="en-US"/>
        </w:rPr>
        <w:t>This paper proposes a new Key Issue to cover the session management aspect of Work Task #</w:t>
      </w:r>
      <w:r>
        <w:rPr>
          <w:rFonts w:eastAsiaTheme="minorEastAsia" w:hint="eastAsia"/>
          <w:color w:val="auto"/>
          <w:lang w:eastAsia="zh-CN"/>
        </w:rPr>
        <w:t>1.</w:t>
      </w:r>
      <w:r>
        <w:rPr>
          <w:rFonts w:eastAsiaTheme="minorEastAsia"/>
          <w:color w:val="auto"/>
          <w:lang w:eastAsia="zh-CN"/>
        </w:rPr>
        <w:t>3</w:t>
      </w:r>
      <w:r>
        <w:rPr>
          <w:rFonts w:eastAsiaTheme="minorEastAsia"/>
          <w:color w:val="auto"/>
          <w:lang w:eastAsia="en-US"/>
        </w:rPr>
        <w:t xml:space="preserve"> of the FS_</w:t>
      </w:r>
      <w:r>
        <w:rPr>
          <w:rFonts w:eastAsiaTheme="minorEastAsia" w:hint="eastAsia"/>
          <w:color w:val="auto"/>
          <w:lang w:eastAsia="zh-CN"/>
        </w:rPr>
        <w:t>MASSS</w:t>
      </w:r>
      <w:r>
        <w:rPr>
          <w:rFonts w:eastAsiaTheme="minorEastAsia"/>
          <w:color w:val="auto"/>
          <w:lang w:eastAsia="en-US"/>
        </w:rPr>
        <w:t xml:space="preserve"> (SP-231802). Work Task #1.3 from the FS_MASSS is shown in the text box below.</w:t>
      </w:r>
    </w:p>
    <w:p w14:paraId="291805A1" w14:textId="77777777" w:rsidR="00AA2BD5" w:rsidRDefault="00000000">
      <w:pPr>
        <w:rPr>
          <w:rFonts w:eastAsiaTheme="minorEastAsia"/>
          <w:color w:val="auto"/>
          <w:lang w:eastAsia="en-US"/>
        </w:rPr>
      </w:pPr>
      <w:r>
        <w:rPr>
          <w:rFonts w:eastAsiaTheme="minorEastAsia"/>
          <w:noProof/>
          <w:color w:val="auto"/>
          <w:lang w:eastAsia="en-US"/>
        </w:rPr>
        <w:lastRenderedPageBreak/>
        <mc:AlternateContent>
          <mc:Choice Requires="wps">
            <w:drawing>
              <wp:anchor distT="45720" distB="45720" distL="114300" distR="114300" simplePos="0" relativeHeight="251659264" behindDoc="0" locked="0" layoutInCell="1" allowOverlap="1" wp14:anchorId="56B5FFEB" wp14:editId="1F27B869">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ln>
                      </wps:spPr>
                      <wps:txbx>
                        <w:txbxContent>
                          <w:p w14:paraId="72869A3C" w14:textId="77777777" w:rsidR="00AA2BD5" w:rsidRDefault="00000000">
                            <w:r>
                              <w:t xml:space="preserve">WT#1: Study the overall architecture and function enhancements to 5GS to support a </w:t>
                            </w:r>
                            <w:proofErr w:type="spellStart"/>
                            <w:r>
                              <w:t>DualSteer</w:t>
                            </w:r>
                            <w:proofErr w:type="spellEnd"/>
                            <w:r>
                              <w:t xml:space="preserve"> Device (see TS 22.261 for definition of </w:t>
                            </w:r>
                            <w:proofErr w:type="spellStart"/>
                            <w:r>
                              <w:t>DualSteer</w:t>
                            </w:r>
                            <w:proofErr w:type="spellEnd"/>
                            <w:r>
                              <w:t xml:space="preserve"> Device). A </w:t>
                            </w:r>
                            <w:proofErr w:type="spellStart"/>
                            <w:r>
                              <w:t>DualSteer</w:t>
                            </w:r>
                            <w:proofErr w:type="spellEnd"/>
                            <w:r>
                              <w:t xml:space="preserve">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w:t>
                            </w:r>
                            <w:proofErr w:type="spellStart"/>
                            <w:r>
                              <w:t>DualSteer</w:t>
                            </w:r>
                            <w:proofErr w:type="spellEnd"/>
                            <w:r>
                              <w:t xml:space="preserve"> Device has two subscriptions/SUPIs, sharing one subscription profile from the same operator. For any particular service, at any given time, the </w:t>
                            </w:r>
                            <w:proofErr w:type="spellStart"/>
                            <w:r>
                              <w:t>DualSteer</w:t>
                            </w:r>
                            <w:proofErr w:type="spellEnd"/>
                            <w:r>
                              <w:t xml:space="preserve"> Device shall transmit all traffic of that service using only a single 3GPP access network.</w:t>
                            </w:r>
                          </w:p>
                          <w:p w14:paraId="30D7D2DA" w14:textId="77777777" w:rsidR="00AA2BD5" w:rsidRDefault="00000000">
                            <w:r>
                              <w:t>The following scenarios are considered:</w:t>
                            </w:r>
                          </w:p>
                          <w:p w14:paraId="62C0D421" w14:textId="77777777" w:rsidR="00AA2BD5" w:rsidRDefault="00000000">
                            <w:r>
                              <w:t>1.</w:t>
                            </w:r>
                            <w:r>
                              <w:tab/>
                              <w:t>Two NR/5GC accesses in a single PLMN (HPLMN or VPLMN) with each access being NR TN or NR NTN;</w:t>
                            </w:r>
                          </w:p>
                          <w:p w14:paraId="1A96D526" w14:textId="77777777" w:rsidR="00AA2BD5" w:rsidRDefault="00000000">
                            <w:r>
                              <w:t>2.</w:t>
                            </w:r>
                            <w:r>
                              <w:tab/>
                              <w:t>Two NR/5GC accesses in two different PLMNs (including two VPLMNs or a VPLMN and the HPLMN) with each access being NR TN or NR NTN;</w:t>
                            </w:r>
                          </w:p>
                          <w:p w14:paraId="277BE082" w14:textId="77777777" w:rsidR="00AA2BD5" w:rsidRDefault="00000000">
                            <w:r>
                              <w:t>3.</w:t>
                            </w:r>
                            <w:r>
                              <w:tab/>
                              <w:t>NR/5GC access and E-UTRA/EPC access in two different PLMNs (including two VPLMNs or a VPLMN and the HPLMN);</w:t>
                            </w:r>
                          </w:p>
                          <w:p w14:paraId="56609C90" w14:textId="77777777" w:rsidR="00AA2BD5" w:rsidRDefault="00000000">
                            <w:r>
                              <w:t>4.</w:t>
                            </w:r>
                            <w:r>
                              <w:tab/>
                              <w:t>NR/5GC access and E-UTRA/EPC access in a single PLMN (HPLMN or VPLMN);</w:t>
                            </w:r>
                          </w:p>
                          <w:p w14:paraId="53632923" w14:textId="77777777" w:rsidR="00AA2BD5" w:rsidRDefault="00000000">
                            <w:r>
                              <w:t>5.</w:t>
                            </w:r>
                            <w:r>
                              <w:tab/>
                              <w:t>PNI-NPN (integrated with the HPLMN or integrated with the VPLMN) and PLMN access (TN/NTN plus TN or NTN). This scenario assumes only non-simultaneous transmission.</w:t>
                            </w:r>
                          </w:p>
                          <w:p w14:paraId="1E2E01FA" w14:textId="77777777" w:rsidR="00AA2BD5" w:rsidRDefault="00000000">
                            <w:pPr>
                              <w:pStyle w:val="NO"/>
                            </w:pPr>
                            <w:r>
                              <w:t xml:space="preserve">NOTE 2: </w:t>
                            </w:r>
                            <w:r>
                              <w:tab/>
                              <w:t xml:space="preserve">The study assumes there is no coordination in RAN between the two 3GPP access networks where the </w:t>
                            </w:r>
                            <w:proofErr w:type="spellStart"/>
                            <w:r>
                              <w:t>DualSteer</w:t>
                            </w:r>
                            <w:proofErr w:type="spellEnd"/>
                            <w:r>
                              <w:t xml:space="preserve"> Device is accessing simultaneously.</w:t>
                            </w:r>
                          </w:p>
                          <w:p w14:paraId="660E9AA0" w14:textId="77777777" w:rsidR="00AA2BD5" w:rsidRDefault="00000000">
                            <w:pPr>
                              <w:pStyle w:val="NO"/>
                            </w:pPr>
                            <w:r>
                              <w:t>NOTE 3:</w:t>
                            </w:r>
                            <w:r>
                              <w:tab/>
                              <w:t>For the PNI-NPN scenario, the subscriber is assumed to be a subscriber of the PNI-NPN.</w:t>
                            </w:r>
                          </w:p>
                          <w:p w14:paraId="594EDEEA" w14:textId="77777777" w:rsidR="00AA2BD5" w:rsidRDefault="00000000">
                            <w:pPr>
                              <w:pStyle w:val="NO"/>
                            </w:pPr>
                            <w:r>
                              <w:t>NOTE 4:</w:t>
                            </w:r>
                            <w:r>
                              <w:tab/>
                              <w:t xml:space="preserve">The 5GC-EPC scenarios will be studied once the baseline 5GC-5GC scenarios are stable. </w:t>
                            </w:r>
                          </w:p>
                          <w:p w14:paraId="41CA9B56" w14:textId="77777777" w:rsidR="00AA2BD5" w:rsidRDefault="00000000">
                            <w:pPr>
                              <w:pStyle w:val="NO"/>
                            </w:pPr>
                            <w:r>
                              <w:t>NOTE 5:</w:t>
                            </w:r>
                            <w:r>
                              <w:tab/>
                              <w:t xml:space="preserve">Each subscription / SUPI of the </w:t>
                            </w:r>
                            <w:proofErr w:type="spellStart"/>
                            <w:r>
                              <w:t>DualSteer</w:t>
                            </w:r>
                            <w:proofErr w:type="spellEnd"/>
                            <w:r>
                              <w:t xml:space="preserve"> Device is used to connect to only one of the 3GPP access at any given point in time. </w:t>
                            </w:r>
                          </w:p>
                          <w:p w14:paraId="14B61467" w14:textId="77777777" w:rsidR="00AA2BD5" w:rsidRDefault="00000000">
                            <w:pPr>
                              <w:rPr>
                                <w:lang w:val="en-IE"/>
                              </w:rPr>
                            </w:pPr>
                            <w:r>
                              <w:rPr>
                                <w:lang w:val="en-IE"/>
                              </w:rPr>
                              <w:t>WT#1.3: Session management enhancements and policies:</w:t>
                            </w:r>
                          </w:p>
                          <w:p w14:paraId="283964F3" w14:textId="77777777" w:rsidR="00AA2BD5" w:rsidRDefault="00000000">
                            <w:pPr>
                              <w:pStyle w:val="B1"/>
                              <w:ind w:firstLine="0"/>
                            </w:pPr>
                            <w:r>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3CE2743A" w14:textId="77777777" w:rsidR="00AA2BD5" w:rsidRDefault="00AA2BD5"/>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56B5FFEB"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">
                <v:textbox style="mso-fit-shape-to-text:t">
                  <w:txbxContent>
                    <w:p w14:paraId="72869A3C" w14:textId="77777777" w:rsidR="00AA2BD5" w:rsidRDefault="00000000">
                      <w:r>
                        <w:t xml:space="preserve">WT#1: Study the overall architecture and function enhancements to 5GS to support a </w:t>
                      </w:r>
                      <w:proofErr w:type="spellStart"/>
                      <w:r>
                        <w:t>DualSteer</w:t>
                      </w:r>
                      <w:proofErr w:type="spellEnd"/>
                      <w:r>
                        <w:t xml:space="preserve"> Device (see TS 22.261 for definition of </w:t>
                      </w:r>
                      <w:proofErr w:type="spellStart"/>
                      <w:r>
                        <w:t>DualSteer</w:t>
                      </w:r>
                      <w:proofErr w:type="spellEnd"/>
                      <w:r>
                        <w:t xml:space="preserve"> Device). A </w:t>
                      </w:r>
                      <w:proofErr w:type="spellStart"/>
                      <w:r>
                        <w:t>DualSteer</w:t>
                      </w:r>
                      <w:proofErr w:type="spellEnd"/>
                      <w:r>
                        <w:t xml:space="preserve">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w:t>
                      </w:r>
                      <w:proofErr w:type="spellStart"/>
                      <w:r>
                        <w:t>DualSteer</w:t>
                      </w:r>
                      <w:proofErr w:type="spellEnd"/>
                      <w:r>
                        <w:t xml:space="preserve"> Device has two subscriptions/SUPIs, sharing one subscription profile from the same operator. For any particular service, at any given time, the </w:t>
                      </w:r>
                      <w:proofErr w:type="spellStart"/>
                      <w:r>
                        <w:t>DualSteer</w:t>
                      </w:r>
                      <w:proofErr w:type="spellEnd"/>
                      <w:r>
                        <w:t xml:space="preserve"> Device shall transmit all traffic of that service using only a single 3GPP access network.</w:t>
                      </w:r>
                    </w:p>
                    <w:p w14:paraId="30D7D2DA" w14:textId="77777777" w:rsidR="00AA2BD5" w:rsidRDefault="00000000">
                      <w:r>
                        <w:t>The following scenarios are considered:</w:t>
                      </w:r>
                    </w:p>
                    <w:p w14:paraId="62C0D421" w14:textId="77777777" w:rsidR="00AA2BD5" w:rsidRDefault="00000000">
                      <w:r>
                        <w:t>1.</w:t>
                      </w:r>
                      <w:r>
                        <w:tab/>
                        <w:t>Two NR/5GC accesses in a single PLMN (HPLMN or VPLMN) with each access being NR TN or NR NTN;</w:t>
                      </w:r>
                    </w:p>
                    <w:p w14:paraId="1A96D526" w14:textId="77777777" w:rsidR="00AA2BD5" w:rsidRDefault="00000000">
                      <w:r>
                        <w:t>2.</w:t>
                      </w:r>
                      <w:r>
                        <w:tab/>
                        <w:t>Two NR/5GC accesses in two different PLMNs (including two VPLMNs or a VPLMN and the HPLMN) with each access being NR TN or NR NTN;</w:t>
                      </w:r>
                    </w:p>
                    <w:p w14:paraId="277BE082" w14:textId="77777777" w:rsidR="00AA2BD5" w:rsidRDefault="00000000">
                      <w:r>
                        <w:t>3.</w:t>
                      </w:r>
                      <w:r>
                        <w:tab/>
                        <w:t>NR/5GC access and E-UTRA/EPC access in two different PLMNs (including two VPLMNs or a VPLMN and the HPLMN);</w:t>
                      </w:r>
                    </w:p>
                    <w:p w14:paraId="56609C90" w14:textId="77777777" w:rsidR="00AA2BD5" w:rsidRDefault="00000000">
                      <w:r>
                        <w:t>4.</w:t>
                      </w:r>
                      <w:r>
                        <w:tab/>
                        <w:t>NR/5GC access and E-UTRA/EPC access in a single PLMN (HPLMN or VPLMN);</w:t>
                      </w:r>
                    </w:p>
                    <w:p w14:paraId="53632923" w14:textId="77777777" w:rsidR="00AA2BD5" w:rsidRDefault="00000000">
                      <w:r>
                        <w:t>5.</w:t>
                      </w:r>
                      <w:r>
                        <w:tab/>
                        <w:t>PNI-NPN (integrated with the HPLMN or integrated with the VPLMN) and PLMN access (TN/NTN plus TN or NTN). This scenario assumes only non-simultaneous transmission.</w:t>
                      </w:r>
                    </w:p>
                    <w:p w14:paraId="1E2E01FA" w14:textId="77777777" w:rsidR="00AA2BD5" w:rsidRDefault="00000000">
                      <w:pPr>
                        <w:pStyle w:val="NO"/>
                      </w:pPr>
                      <w:r>
                        <w:t xml:space="preserve">NOTE 2: </w:t>
                      </w:r>
                      <w:r>
                        <w:tab/>
                        <w:t xml:space="preserve">The study assumes there is no coordination in RAN between the two 3GPP access networks where the </w:t>
                      </w:r>
                      <w:proofErr w:type="spellStart"/>
                      <w:r>
                        <w:t>DualSteer</w:t>
                      </w:r>
                      <w:proofErr w:type="spellEnd"/>
                      <w:r>
                        <w:t xml:space="preserve"> Device is accessing simultaneously.</w:t>
                      </w:r>
                    </w:p>
                    <w:p w14:paraId="660E9AA0" w14:textId="77777777" w:rsidR="00AA2BD5" w:rsidRDefault="00000000">
                      <w:pPr>
                        <w:pStyle w:val="NO"/>
                      </w:pPr>
                      <w:r>
                        <w:t>NOTE 3:</w:t>
                      </w:r>
                      <w:r>
                        <w:tab/>
                        <w:t>For the PNI-NPN scenario, the subscriber is assumed to be a subscriber of the PNI-NPN.</w:t>
                      </w:r>
                    </w:p>
                    <w:p w14:paraId="594EDEEA" w14:textId="77777777" w:rsidR="00AA2BD5" w:rsidRDefault="00000000">
                      <w:pPr>
                        <w:pStyle w:val="NO"/>
                      </w:pPr>
                      <w:r>
                        <w:t>NOTE 4:</w:t>
                      </w:r>
                      <w:r>
                        <w:tab/>
                        <w:t xml:space="preserve">The 5GC-EPC scenarios will be studied once the baseline 5GC-5GC scenarios are stable. </w:t>
                      </w:r>
                    </w:p>
                    <w:p w14:paraId="41CA9B56" w14:textId="77777777" w:rsidR="00AA2BD5" w:rsidRDefault="00000000">
                      <w:pPr>
                        <w:pStyle w:val="NO"/>
                      </w:pPr>
                      <w:r>
                        <w:t>NOTE 5:</w:t>
                      </w:r>
                      <w:r>
                        <w:tab/>
                        <w:t xml:space="preserve">Each subscription / SUPI of the </w:t>
                      </w:r>
                      <w:proofErr w:type="spellStart"/>
                      <w:r>
                        <w:t>DualSteer</w:t>
                      </w:r>
                      <w:proofErr w:type="spellEnd"/>
                      <w:r>
                        <w:t xml:space="preserve"> Device is used to connect to only one of the 3GPP access at any given point in time. </w:t>
                      </w:r>
                    </w:p>
                    <w:p w14:paraId="14B61467" w14:textId="77777777" w:rsidR="00AA2BD5" w:rsidRDefault="00000000">
                      <w:pPr>
                        <w:rPr>
                          <w:lang w:val="en-IE"/>
                        </w:rPr>
                      </w:pPr>
                      <w:r>
                        <w:rPr>
                          <w:lang w:val="en-IE"/>
                        </w:rPr>
                        <w:t>WT#1.3: Session management enhancements and policies:</w:t>
                      </w:r>
                    </w:p>
                    <w:p w14:paraId="283964F3" w14:textId="77777777" w:rsidR="00AA2BD5" w:rsidRDefault="00000000">
                      <w:pPr>
                        <w:pStyle w:val="B1"/>
                        <w:ind w:firstLine="0"/>
                      </w:pPr>
                      <w:r>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3CE2743A" w14:textId="77777777" w:rsidR="00AA2BD5" w:rsidRDefault="00AA2BD5"/>
                  </w:txbxContent>
                </v:textbox>
                <w10:wrap type="square" anchorx="margin"/>
              </v:shape>
            </w:pict>
          </mc:Fallback>
        </mc:AlternateContent>
      </w:r>
    </w:p>
    <w:p w14:paraId="199CBE5E" w14:textId="77777777" w:rsidR="00AA2BD5" w:rsidRDefault="00000000">
      <w:pPr>
        <w:pStyle w:val="1"/>
      </w:pPr>
      <w:r>
        <w:t>2</w:t>
      </w:r>
      <w:r>
        <w:tab/>
        <w:t>Proposal</w:t>
      </w:r>
      <w:bookmarkEnd w:id="0"/>
    </w:p>
    <w:p w14:paraId="2D3FDD90" w14:textId="77777777" w:rsidR="00AA2BD5" w:rsidRDefault="00000000">
      <w:pPr>
        <w:rPr>
          <w:rFonts w:eastAsiaTheme="minorEastAsia"/>
          <w:color w:val="auto"/>
          <w:lang w:eastAsia="en-US"/>
        </w:rPr>
      </w:pPr>
      <w:r>
        <w:rPr>
          <w:rFonts w:eastAsiaTheme="minorEastAsia"/>
          <w:color w:val="auto"/>
          <w:lang w:eastAsia="en-US"/>
        </w:rPr>
        <w:t>It is proposed to include the following changes in TR 23.700-</w:t>
      </w:r>
      <w:r>
        <w:rPr>
          <w:rFonts w:eastAsiaTheme="minorEastAsia" w:hint="eastAsia"/>
          <w:color w:val="auto"/>
          <w:lang w:eastAsia="zh-CN"/>
        </w:rPr>
        <w:t>54</w:t>
      </w:r>
      <w:r>
        <w:rPr>
          <w:rFonts w:eastAsiaTheme="minorEastAsia"/>
          <w:color w:val="auto"/>
          <w:lang w:eastAsia="en-US"/>
        </w:rPr>
        <w:t xml:space="preserve"> V0.0.0.</w:t>
      </w:r>
    </w:p>
    <w:p w14:paraId="0623A6BF" w14:textId="77777777" w:rsidR="00AA2BD5" w:rsidRDefault="00AA2BD5">
      <w:pPr>
        <w:rPr>
          <w:rFonts w:eastAsiaTheme="minorEastAsia"/>
          <w:color w:val="auto"/>
          <w:lang w:eastAsia="en-US"/>
        </w:rPr>
      </w:pPr>
    </w:p>
    <w:p w14:paraId="20C0A12A" w14:textId="77777777" w:rsidR="00AA2BD5" w:rsidRDefault="00000000">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color w:val="C5003D"/>
          <w:sz w:val="28"/>
          <w:szCs w:val="28"/>
          <w:lang w:val="en-US" w:eastAsia="ko-KR"/>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Start of </w:t>
      </w:r>
      <w:r>
        <w:rPr>
          <w:rFonts w:ascii="Arial" w:hAnsi="Arial" w:cs="Arial"/>
          <w:b/>
          <w:color w:val="C5003D"/>
          <w:sz w:val="28"/>
          <w:szCs w:val="28"/>
          <w:lang w:val="en-US" w:eastAsia="ko-KR"/>
        </w:rPr>
        <w:t>Changes – All New Text</w:t>
      </w:r>
      <w:r>
        <w:rPr>
          <w:rFonts w:ascii="Arial" w:hAnsi="Arial" w:cs="Arial"/>
          <w:b/>
          <w:color w:val="C5003D"/>
          <w:sz w:val="28"/>
          <w:szCs w:val="28"/>
          <w:lang w:val="en-US"/>
        </w:rPr>
        <w:t xml:space="preserve"> * * * *</w:t>
      </w:r>
      <w:bookmarkStart w:id="2" w:name="_Toc93073650"/>
    </w:p>
    <w:p w14:paraId="18F38F71" w14:textId="77777777" w:rsidR="00AA2BD5" w:rsidRDefault="00000000">
      <w:pPr>
        <w:pStyle w:val="2"/>
        <w:rPr>
          <w:rFonts w:eastAsia="宋体"/>
          <w:lang w:val="en-US" w:eastAsia="zh-CN"/>
        </w:rPr>
      </w:pPr>
      <w:bookmarkStart w:id="3" w:name="_Toc153818402"/>
      <w:bookmarkStart w:id="4" w:name="_Toc57532424"/>
      <w:bookmarkStart w:id="5" w:name="_Toc26431218"/>
      <w:bookmarkStart w:id="6" w:name="_Toc57236419"/>
      <w:bookmarkStart w:id="7" w:name="_Toc54930292"/>
      <w:bookmarkStart w:id="8" w:name="_Toc43906636"/>
      <w:bookmarkStart w:id="9" w:name="_Toc30694614"/>
      <w:bookmarkStart w:id="10" w:name="_Toc50536520"/>
      <w:bookmarkStart w:id="11" w:name="_Toc26386412"/>
      <w:bookmarkStart w:id="12" w:name="_Toc43906752"/>
      <w:bookmarkStart w:id="13" w:name="_Toc57530223"/>
      <w:bookmarkStart w:id="14" w:name="_Toc93073659"/>
      <w:bookmarkStart w:id="15" w:name="_Toc44311878"/>
      <w:bookmarkStart w:id="16" w:name="_Toc54968097"/>
      <w:bookmarkStart w:id="17" w:name="_Toc57236582"/>
      <w:bookmarkStart w:id="18" w:name="_Toc153818186"/>
      <w:bookmarkStart w:id="19" w:name="_Toc153818179"/>
      <w:bookmarkStart w:id="20" w:name="_Toc153818395"/>
      <w:bookmarkStart w:id="21" w:name="_Toc93073657"/>
      <w:bookmarkEnd w:id="2"/>
      <w:r>
        <w:t>5.x</w:t>
      </w:r>
      <w:r>
        <w:tab/>
        <w:t>Key Issue #x:</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 xml:space="preserve"> </w:t>
      </w:r>
      <w:r>
        <w:rPr>
          <w:rFonts w:eastAsia="宋体" w:hint="eastAsia"/>
          <w:lang w:val="en-US" w:eastAsia="zh-CN"/>
        </w:rPr>
        <w:t>S</w:t>
      </w:r>
      <w:proofErr w:type="spellStart"/>
      <w:r>
        <w:t>ession</w:t>
      </w:r>
      <w:proofErr w:type="spellEnd"/>
      <w:r>
        <w:t xml:space="preserve"> management </w:t>
      </w:r>
      <w:r>
        <w:rPr>
          <w:rFonts w:eastAsia="宋体" w:hint="eastAsia"/>
          <w:lang w:val="en-US" w:eastAsia="zh-CN"/>
        </w:rPr>
        <w:t xml:space="preserve">of </w:t>
      </w:r>
      <w:proofErr w:type="spellStart"/>
      <w:r>
        <w:rPr>
          <w:rFonts w:eastAsia="宋体" w:hint="eastAsia"/>
          <w:lang w:val="en-US" w:eastAsia="zh-CN"/>
        </w:rPr>
        <w:t>DualSteer</w:t>
      </w:r>
      <w:proofErr w:type="spellEnd"/>
      <w:r>
        <w:rPr>
          <w:rFonts w:eastAsia="宋体" w:hint="eastAsia"/>
          <w:lang w:val="en-US" w:eastAsia="zh-CN"/>
        </w:rPr>
        <w:t xml:space="preserve"> Device</w:t>
      </w:r>
    </w:p>
    <w:p w14:paraId="52D2AAF5" w14:textId="77777777" w:rsidR="00AA2BD5" w:rsidRDefault="00000000">
      <w:pPr>
        <w:pStyle w:val="3"/>
        <w:rPr>
          <w:lang w:eastAsia="zh-CN"/>
        </w:rPr>
      </w:pPr>
      <w:bookmarkStart w:id="22" w:name="_Toc30694615"/>
      <w:bookmarkStart w:id="23" w:name="_Toc44311879"/>
      <w:bookmarkStart w:id="24" w:name="_Toc54968098"/>
      <w:bookmarkStart w:id="25" w:name="_Toc57236583"/>
      <w:bookmarkStart w:id="26" w:name="_Toc50536521"/>
      <w:bookmarkStart w:id="27" w:name="_Toc57532425"/>
      <w:bookmarkStart w:id="28" w:name="_Toc43906753"/>
      <w:bookmarkStart w:id="29" w:name="_Toc153818403"/>
      <w:bookmarkStart w:id="30" w:name="_Toc43906637"/>
      <w:bookmarkStart w:id="31" w:name="_Toc57530224"/>
      <w:bookmarkStart w:id="32" w:name="_Toc153818187"/>
      <w:bookmarkStart w:id="33" w:name="_Toc54930293"/>
      <w:bookmarkStart w:id="34" w:name="_Toc26386413"/>
      <w:bookmarkStart w:id="35" w:name="_Toc93073660"/>
      <w:bookmarkStart w:id="36" w:name="_Toc57236420"/>
      <w:bookmarkStart w:id="37" w:name="_Toc26431219"/>
      <w:bookmarkStart w:id="38" w:name="_Hlk500943653"/>
      <w:r>
        <w:rPr>
          <w:lang w:eastAsia="ko-KR"/>
        </w:rPr>
        <w:t>5.</w:t>
      </w:r>
      <w:r>
        <w:rPr>
          <w:rFonts w:hint="eastAsia"/>
          <w:lang w:eastAsia="zh-CN"/>
        </w:rPr>
        <w:t>X</w:t>
      </w:r>
      <w:r>
        <w:rPr>
          <w:lang w:eastAsia="ko-KR"/>
        </w:rPr>
        <w:t>.1</w:t>
      </w:r>
      <w:r>
        <w:rPr>
          <w:lang w:eastAsia="ko-KR"/>
        </w:rPr>
        <w:tab/>
        <w:t>Description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bookmarkEnd w:id="19"/>
    <w:bookmarkEnd w:id="20"/>
    <w:bookmarkEnd w:id="21"/>
    <w:bookmarkEnd w:id="38"/>
    <w:p w14:paraId="76F548B9" w14:textId="2214B04B" w:rsidR="00AA2BD5" w:rsidRDefault="00000000">
      <w:pPr>
        <w:rPr>
          <w:rFonts w:eastAsiaTheme="minorEastAsia"/>
          <w:color w:val="auto"/>
          <w:lang w:eastAsia="zh-CN"/>
        </w:rPr>
      </w:pPr>
      <w:r>
        <w:rPr>
          <w:rFonts w:eastAsiaTheme="minorEastAsia" w:hint="eastAsia"/>
          <w:color w:val="auto"/>
          <w:lang w:val="en-US" w:eastAsia="zh-CN"/>
        </w:rPr>
        <w:t>Regarding</w:t>
      </w:r>
      <w:r>
        <w:rPr>
          <w:rFonts w:eastAsiaTheme="minorEastAsia"/>
          <w:color w:val="auto"/>
          <w:lang w:eastAsia="zh-CN"/>
        </w:rPr>
        <w:t xml:space="preserve"> the session management of </w:t>
      </w:r>
      <w:proofErr w:type="spellStart"/>
      <w:r>
        <w:rPr>
          <w:rFonts w:eastAsiaTheme="minorEastAsia"/>
          <w:color w:val="auto"/>
          <w:lang w:eastAsia="zh-CN"/>
        </w:rPr>
        <w:t>DualSteer</w:t>
      </w:r>
      <w:proofErr w:type="spellEnd"/>
      <w:r>
        <w:rPr>
          <w:rFonts w:eastAsiaTheme="minorEastAsia"/>
          <w:color w:val="auto"/>
          <w:lang w:eastAsia="zh-CN"/>
        </w:rPr>
        <w:t xml:space="preserve"> Device, to </w:t>
      </w:r>
      <w:r w:rsidR="00F0743B">
        <w:rPr>
          <w:rFonts w:eastAsiaTheme="minorEastAsia"/>
          <w:color w:val="auto"/>
          <w:lang w:eastAsia="zh-CN"/>
        </w:rPr>
        <w:t>support</w:t>
      </w:r>
      <w:r>
        <w:rPr>
          <w:rFonts w:eastAsiaTheme="minorEastAsia"/>
          <w:color w:val="auto"/>
          <w:lang w:eastAsia="zh-CN"/>
        </w:rPr>
        <w:t xml:space="preserve"> the traffic </w:t>
      </w:r>
      <w:r>
        <w:rPr>
          <w:rFonts w:eastAsiaTheme="minorEastAsia" w:hint="eastAsia"/>
          <w:color w:val="auto"/>
          <w:lang w:val="en-US" w:eastAsia="zh-CN"/>
        </w:rPr>
        <w:t>steering and switching</w:t>
      </w:r>
      <w:r>
        <w:rPr>
          <w:rFonts w:eastAsiaTheme="minorEastAsia"/>
          <w:color w:val="auto"/>
          <w:lang w:eastAsia="zh-CN"/>
        </w:rPr>
        <w:t>, select</w:t>
      </w:r>
      <w:r w:rsidR="00F0743B">
        <w:rPr>
          <w:rFonts w:eastAsiaTheme="minorEastAsia"/>
          <w:color w:val="auto"/>
          <w:lang w:eastAsia="zh-CN"/>
        </w:rPr>
        <w:t>ing</w:t>
      </w:r>
      <w:r>
        <w:rPr>
          <w:rFonts w:eastAsiaTheme="minorEastAsia"/>
          <w:color w:val="auto"/>
          <w:lang w:eastAsia="zh-CN"/>
        </w:rPr>
        <w:t xml:space="preserve"> an anchor</w:t>
      </w:r>
      <w:r w:rsidR="0060348C">
        <w:rPr>
          <w:rFonts w:eastAsiaTheme="minorEastAsia"/>
          <w:color w:val="auto"/>
          <w:lang w:eastAsia="zh-CN"/>
        </w:rPr>
        <w:t xml:space="preserve"> SMF or</w:t>
      </w:r>
      <w:r>
        <w:rPr>
          <w:rFonts w:eastAsiaTheme="minorEastAsia"/>
          <w:color w:val="auto"/>
          <w:lang w:eastAsia="zh-CN"/>
        </w:rPr>
        <w:t xml:space="preserve"> </w:t>
      </w:r>
      <w:r>
        <w:rPr>
          <w:rFonts w:eastAsiaTheme="minorEastAsia" w:hint="eastAsia"/>
          <w:color w:val="auto"/>
          <w:lang w:val="en-US" w:eastAsia="zh-CN"/>
        </w:rPr>
        <w:t>SMF+PGW-C and an anchor</w:t>
      </w:r>
      <w:r w:rsidR="0060348C">
        <w:rPr>
          <w:rFonts w:eastAsiaTheme="minorEastAsia"/>
          <w:color w:val="auto"/>
          <w:lang w:val="en-US" w:eastAsia="zh-CN"/>
        </w:rPr>
        <w:t xml:space="preserve"> UPF or</w:t>
      </w:r>
      <w:r>
        <w:rPr>
          <w:rFonts w:eastAsiaTheme="minorEastAsia" w:hint="eastAsia"/>
          <w:color w:val="auto"/>
          <w:lang w:val="en-US" w:eastAsia="zh-CN"/>
        </w:rPr>
        <w:t xml:space="preserve"> </w:t>
      </w:r>
      <w:r>
        <w:rPr>
          <w:rFonts w:eastAsiaTheme="minorEastAsia"/>
          <w:color w:val="auto"/>
          <w:lang w:eastAsia="zh-CN"/>
        </w:rPr>
        <w:t>UPF</w:t>
      </w:r>
      <w:r>
        <w:rPr>
          <w:rFonts w:eastAsiaTheme="minorEastAsia" w:hint="eastAsia"/>
          <w:color w:val="auto"/>
          <w:lang w:val="en-US" w:eastAsia="zh-CN"/>
        </w:rPr>
        <w:t>+PGW-U</w:t>
      </w:r>
      <w:r w:rsidR="00F0743B">
        <w:rPr>
          <w:rFonts w:eastAsiaTheme="minorEastAsia"/>
          <w:color w:val="auto"/>
          <w:lang w:val="en-US" w:eastAsia="zh-CN"/>
        </w:rPr>
        <w:t xml:space="preserve"> may be </w:t>
      </w:r>
      <w:r w:rsidR="000A1DAE">
        <w:rPr>
          <w:rFonts w:eastAsiaTheme="minorEastAsia"/>
          <w:color w:val="auto"/>
          <w:lang w:val="en-US" w:eastAsia="zh-CN"/>
        </w:rPr>
        <w:t>necessary</w:t>
      </w:r>
      <w:r>
        <w:rPr>
          <w:rFonts w:eastAsiaTheme="minorEastAsia"/>
          <w:color w:val="auto"/>
          <w:lang w:eastAsia="zh-CN"/>
        </w:rPr>
        <w:t>.</w:t>
      </w:r>
      <w:r w:rsidR="00AE7550">
        <w:rPr>
          <w:rFonts w:eastAsiaTheme="minorEastAsia"/>
          <w:color w:val="auto"/>
          <w:lang w:eastAsia="zh-CN"/>
        </w:rPr>
        <w:t xml:space="preserve"> </w:t>
      </w:r>
      <w:r w:rsidR="005118A0">
        <w:rPr>
          <w:rFonts w:eastAsiaTheme="minorEastAsia"/>
          <w:color w:val="auto"/>
          <w:lang w:eastAsia="zh-CN"/>
        </w:rPr>
        <w:t>An anchor SMF or SMF+PGW-C can</w:t>
      </w:r>
      <w:r w:rsidR="001F409F">
        <w:rPr>
          <w:rFonts w:eastAsiaTheme="minorEastAsia"/>
          <w:color w:val="auto"/>
          <w:lang w:eastAsia="zh-CN"/>
        </w:rPr>
        <w:t xml:space="preserve"> </w:t>
      </w:r>
      <w:r w:rsidR="000A1DAE">
        <w:rPr>
          <w:rFonts w:eastAsiaTheme="minorEastAsia"/>
          <w:color w:val="auto"/>
          <w:lang w:eastAsia="zh-CN"/>
        </w:rPr>
        <w:t>manage and execute the</w:t>
      </w:r>
      <w:r w:rsidR="00C10119">
        <w:rPr>
          <w:rFonts w:eastAsiaTheme="minorEastAsia"/>
          <w:color w:val="auto"/>
          <w:lang w:eastAsia="zh-CN"/>
        </w:rPr>
        <w:t xml:space="preserve"> session related</w:t>
      </w:r>
      <w:r w:rsidR="000A1DAE">
        <w:rPr>
          <w:rFonts w:eastAsiaTheme="minorEastAsia"/>
          <w:color w:val="auto"/>
          <w:lang w:eastAsia="zh-CN"/>
        </w:rPr>
        <w:t xml:space="preserve"> policies for two 3GPP access</w:t>
      </w:r>
      <w:r w:rsidR="00FD0F71">
        <w:rPr>
          <w:rFonts w:eastAsiaTheme="minorEastAsia"/>
          <w:color w:val="auto"/>
          <w:lang w:eastAsia="zh-CN"/>
        </w:rPr>
        <w:t>es</w:t>
      </w:r>
      <w:r w:rsidR="000A1DAE">
        <w:rPr>
          <w:rFonts w:eastAsiaTheme="minorEastAsia"/>
          <w:color w:val="auto"/>
          <w:lang w:eastAsia="zh-CN"/>
        </w:rPr>
        <w:t xml:space="preserve"> in one PLMN or two</w:t>
      </w:r>
      <w:r w:rsidR="001F409F">
        <w:rPr>
          <w:rFonts w:eastAsiaTheme="minorEastAsia"/>
          <w:color w:val="auto"/>
          <w:lang w:eastAsia="zh-CN"/>
        </w:rPr>
        <w:t xml:space="preserve"> different</w:t>
      </w:r>
      <w:r w:rsidR="000A1DAE">
        <w:rPr>
          <w:rFonts w:eastAsiaTheme="minorEastAsia"/>
          <w:color w:val="auto"/>
          <w:lang w:eastAsia="zh-CN"/>
        </w:rPr>
        <w:t xml:space="preserve"> PLMN</w:t>
      </w:r>
      <w:r w:rsidR="001F409F">
        <w:rPr>
          <w:rFonts w:eastAsiaTheme="minorEastAsia"/>
          <w:color w:val="auto"/>
          <w:lang w:eastAsia="zh-CN"/>
        </w:rPr>
        <w:t>s</w:t>
      </w:r>
      <w:r w:rsidR="00821F6B">
        <w:rPr>
          <w:rFonts w:eastAsiaTheme="minorEastAsia"/>
          <w:color w:val="auto"/>
          <w:lang w:eastAsia="zh-CN"/>
        </w:rPr>
        <w:t xml:space="preserve">. </w:t>
      </w:r>
      <w:r w:rsidR="00821F6B">
        <w:rPr>
          <w:rFonts w:eastAsiaTheme="minorEastAsia"/>
          <w:color w:val="auto"/>
          <w:lang w:eastAsia="zh-CN"/>
        </w:rPr>
        <w:lastRenderedPageBreak/>
        <w:t>And an anchor UPF or UPF+PGW-U</w:t>
      </w:r>
      <w:r w:rsidR="00152376">
        <w:rPr>
          <w:rFonts w:eastAsiaTheme="minorEastAsia"/>
          <w:color w:val="auto"/>
          <w:lang w:eastAsia="zh-CN"/>
        </w:rPr>
        <w:t xml:space="preserve"> </w:t>
      </w:r>
      <w:r w:rsidR="00C10119">
        <w:rPr>
          <w:rFonts w:eastAsiaTheme="minorEastAsia"/>
          <w:color w:val="auto"/>
          <w:lang w:eastAsia="zh-CN"/>
        </w:rPr>
        <w:t>can</w:t>
      </w:r>
      <w:r w:rsidR="00FD0F71">
        <w:rPr>
          <w:rFonts w:eastAsiaTheme="minorEastAsia"/>
          <w:color w:val="auto"/>
          <w:lang w:eastAsia="zh-CN"/>
        </w:rPr>
        <w:t xml:space="preserve"> monitor the traffic transmitting and execute the policies for two 3GPP accesses. In addition, the case where one of the two 3GPP accesse</w:t>
      </w:r>
      <w:r w:rsidR="009F7000">
        <w:rPr>
          <w:rFonts w:eastAsiaTheme="minorEastAsia"/>
          <w:color w:val="auto"/>
          <w:lang w:eastAsia="zh-CN"/>
        </w:rPr>
        <w:t>s</w:t>
      </w:r>
      <w:r w:rsidR="00FD0F71">
        <w:rPr>
          <w:rFonts w:eastAsiaTheme="minorEastAsia"/>
          <w:color w:val="auto"/>
          <w:lang w:eastAsia="zh-CN"/>
        </w:rPr>
        <w:t xml:space="preserve"> changes to non-3GPP access also needs to be considered.</w:t>
      </w:r>
    </w:p>
    <w:p w14:paraId="3AF3EB9A" w14:textId="77777777" w:rsidR="00AA2BD5" w:rsidRDefault="00000000">
      <w:r>
        <w:rPr>
          <w:rFonts w:eastAsiaTheme="minorEastAsia" w:hint="eastAsia"/>
          <w:color w:val="auto"/>
          <w:lang w:eastAsia="zh-CN"/>
        </w:rPr>
        <w:t>T</w:t>
      </w:r>
      <w:r>
        <w:rPr>
          <w:rFonts w:eastAsiaTheme="minorEastAsia"/>
          <w:color w:val="auto"/>
          <w:lang w:eastAsia="zh-CN"/>
        </w:rPr>
        <w:t xml:space="preserve">his key issue aims at studying the enhancement on session management. </w:t>
      </w:r>
      <w:r>
        <w:t>Solutions to this key issue will address:</w:t>
      </w:r>
    </w:p>
    <w:p w14:paraId="1FDE90AD" w14:textId="68BE0604" w:rsidR="002A4D2D" w:rsidRDefault="002A4D2D" w:rsidP="002A4D2D">
      <w:pPr>
        <w:ind w:left="568" w:hanging="284"/>
        <w:rPr>
          <w:rFonts w:eastAsia="宋体"/>
          <w:color w:val="auto"/>
          <w:lang w:val="en-US" w:eastAsia="zh-CN"/>
        </w:rPr>
      </w:pPr>
      <w:r>
        <w:rPr>
          <w:rFonts w:eastAsia="Times New Roman"/>
          <w:color w:val="auto"/>
          <w:lang w:eastAsia="en-GB"/>
        </w:rPr>
        <w:t>-</w:t>
      </w:r>
      <w:r>
        <w:rPr>
          <w:rFonts w:eastAsia="Times New Roman"/>
          <w:color w:val="auto"/>
          <w:lang w:eastAsia="en-GB"/>
        </w:rPr>
        <w:tab/>
      </w:r>
      <w:r w:rsidR="00E37A99">
        <w:rPr>
          <w:rFonts w:eastAsia="Times New Roman"/>
          <w:color w:val="auto"/>
          <w:lang w:eastAsia="en-GB"/>
        </w:rPr>
        <w:t xml:space="preserve">Whether </w:t>
      </w:r>
      <w:r>
        <w:rPr>
          <w:rFonts w:eastAsia="Times New Roman"/>
          <w:color w:val="auto"/>
          <w:lang w:eastAsia="en-GB"/>
        </w:rPr>
        <w:t>the existing MA PDU Session mechanism</w:t>
      </w:r>
      <w:r w:rsidR="00E37A99">
        <w:rPr>
          <w:rFonts w:eastAsia="Times New Roman"/>
          <w:color w:val="auto"/>
          <w:lang w:eastAsia="en-GB"/>
        </w:rPr>
        <w:t xml:space="preserve"> can be reused.</w:t>
      </w:r>
      <w:r w:rsidR="00AA5E95">
        <w:rPr>
          <w:rFonts w:eastAsia="Times New Roman"/>
          <w:color w:val="auto"/>
          <w:lang w:eastAsia="en-GB"/>
        </w:rPr>
        <w:t xml:space="preserve"> If yes, which aspect needs to be enhanced.</w:t>
      </w:r>
      <w:r w:rsidR="006F776F">
        <w:rPr>
          <w:rFonts w:eastAsia="Times New Roman"/>
          <w:color w:val="auto"/>
          <w:lang w:eastAsia="en-GB"/>
        </w:rPr>
        <w:t xml:space="preserve"> If not, how to support the session mechanism of </w:t>
      </w:r>
      <w:proofErr w:type="spellStart"/>
      <w:r w:rsidR="006F776F">
        <w:rPr>
          <w:rFonts w:eastAsia="Times New Roman"/>
          <w:color w:val="auto"/>
          <w:lang w:eastAsia="en-GB"/>
        </w:rPr>
        <w:t>Dualsteer</w:t>
      </w:r>
      <w:proofErr w:type="spellEnd"/>
      <w:r w:rsidR="006F776F">
        <w:rPr>
          <w:rFonts w:eastAsia="Times New Roman"/>
          <w:color w:val="auto"/>
          <w:lang w:eastAsia="en-GB"/>
        </w:rPr>
        <w:t xml:space="preserve"> device.</w:t>
      </w:r>
    </w:p>
    <w:p w14:paraId="3AA2394E" w14:textId="1DC2DCEE" w:rsidR="00AA2BD5" w:rsidRDefault="00000000">
      <w:pPr>
        <w:ind w:left="568" w:hanging="284"/>
        <w:rPr>
          <w:rFonts w:eastAsia="宋体"/>
          <w:color w:val="auto"/>
          <w:lang w:val="en-US" w:eastAsia="zh-CN"/>
        </w:rPr>
      </w:pPr>
      <w:r>
        <w:rPr>
          <w:rFonts w:eastAsia="Times New Roman"/>
          <w:color w:val="auto"/>
          <w:lang w:eastAsia="en-GB"/>
        </w:rPr>
        <w:t>-</w:t>
      </w:r>
      <w:r>
        <w:rPr>
          <w:rFonts w:eastAsia="Times New Roman"/>
          <w:color w:val="auto"/>
          <w:lang w:eastAsia="en-GB"/>
        </w:rPr>
        <w:tab/>
        <w:t xml:space="preserve">How to select an anchor </w:t>
      </w:r>
      <w:r>
        <w:rPr>
          <w:rFonts w:eastAsia="宋体" w:hint="eastAsia"/>
          <w:color w:val="auto"/>
          <w:lang w:val="en-US" w:eastAsia="zh-CN"/>
        </w:rPr>
        <w:t>SMF or SMF+PGW-C</w:t>
      </w:r>
      <w:r w:rsidR="002A4D2D">
        <w:rPr>
          <w:rFonts w:eastAsia="宋体"/>
          <w:color w:val="auto"/>
          <w:lang w:val="en-US" w:eastAsia="zh-CN"/>
        </w:rPr>
        <w:t xml:space="preserve"> and </w:t>
      </w:r>
      <w:r w:rsidR="00AA5E95">
        <w:rPr>
          <w:rFonts w:eastAsia="Times New Roman"/>
          <w:color w:val="auto"/>
          <w:lang w:eastAsia="en-GB"/>
        </w:rPr>
        <w:t>an anchor</w:t>
      </w:r>
      <w:r w:rsidR="00AA5E95">
        <w:rPr>
          <w:rFonts w:eastAsia="宋体" w:hint="eastAsia"/>
          <w:color w:val="auto"/>
          <w:lang w:val="en-US" w:eastAsia="zh-CN"/>
        </w:rPr>
        <w:t xml:space="preserve"> UPF or</w:t>
      </w:r>
      <w:r w:rsidR="00AA5E95">
        <w:rPr>
          <w:rFonts w:eastAsia="Times New Roman"/>
          <w:color w:val="auto"/>
          <w:lang w:eastAsia="en-GB"/>
        </w:rPr>
        <w:t xml:space="preserve"> UPF</w:t>
      </w:r>
      <w:r w:rsidR="00AA5E95">
        <w:rPr>
          <w:rFonts w:eastAsia="宋体" w:hint="eastAsia"/>
          <w:color w:val="auto"/>
          <w:lang w:val="en-US" w:eastAsia="zh-CN"/>
        </w:rPr>
        <w:t>+PGW-U</w:t>
      </w:r>
      <w:r>
        <w:rPr>
          <w:rFonts w:eastAsia="宋体" w:hint="eastAsia"/>
          <w:color w:val="auto"/>
          <w:lang w:val="en-US" w:eastAsia="zh-CN"/>
        </w:rPr>
        <w:t>.</w:t>
      </w:r>
    </w:p>
    <w:p w14:paraId="6966B01E" w14:textId="14F17F6D" w:rsidR="00AA2BD5" w:rsidRDefault="00000000">
      <w:pPr>
        <w:ind w:left="568" w:hanging="284"/>
        <w:rPr>
          <w:rFonts w:eastAsia="Times New Roman"/>
          <w:color w:val="auto"/>
          <w:lang w:eastAsia="en-GB"/>
        </w:rPr>
      </w:pPr>
      <w:r>
        <w:rPr>
          <w:rFonts w:eastAsia="Times New Roman"/>
          <w:color w:val="auto"/>
          <w:lang w:eastAsia="en-GB"/>
        </w:rPr>
        <w:t>-</w:t>
      </w:r>
      <w:r>
        <w:rPr>
          <w:rFonts w:eastAsia="Times New Roman"/>
          <w:color w:val="auto"/>
          <w:lang w:eastAsia="en-GB"/>
        </w:rPr>
        <w:tab/>
      </w:r>
      <w:r w:rsidR="004E1048">
        <w:rPr>
          <w:rFonts w:eastAsia="Times New Roman"/>
          <w:color w:val="auto"/>
          <w:lang w:eastAsia="en-GB"/>
        </w:rPr>
        <w:t>How to support the mechanism to change one 3GPP access network to the non-3GPP access network of the same subscription (and vice versa)</w:t>
      </w:r>
      <w:r w:rsidR="008C5358">
        <w:rPr>
          <w:rFonts w:eastAsia="Times New Roman"/>
          <w:color w:val="auto"/>
          <w:lang w:eastAsia="en-GB"/>
        </w:rPr>
        <w:t>.</w:t>
      </w:r>
    </w:p>
    <w:p w14:paraId="237F4EE2" w14:textId="77777777" w:rsidR="00AA2BD5" w:rsidRDefault="00AA2BD5">
      <w:pPr>
        <w:pStyle w:val="B1"/>
        <w:rPr>
          <w:lang w:val="en-US" w:eastAsia="zh-CN"/>
        </w:rPr>
      </w:pPr>
    </w:p>
    <w:p w14:paraId="660201BA" w14:textId="77777777" w:rsidR="00AA2BD5" w:rsidRDefault="00000000">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ascii="Arial" w:hAnsi="Arial" w:cs="Arial" w:hint="eastAsia"/>
          <w:b/>
          <w:color w:val="C5003D"/>
          <w:sz w:val="28"/>
          <w:szCs w:val="28"/>
          <w:lang w:val="en-US" w:eastAsia="ko-KR"/>
        </w:rPr>
        <w:t xml:space="preserve"> of </w:t>
      </w:r>
      <w:r>
        <w:rPr>
          <w:rFonts w:ascii="Arial" w:hAnsi="Arial" w:cs="Arial"/>
          <w:b/>
          <w:color w:val="C5003D"/>
          <w:sz w:val="28"/>
          <w:szCs w:val="28"/>
          <w:lang w:val="en-US"/>
        </w:rPr>
        <w:t>Changes * * * *</w:t>
      </w:r>
    </w:p>
    <w:p w14:paraId="76091D4D" w14:textId="77777777" w:rsidR="00AA2BD5" w:rsidRDefault="00AA2BD5"/>
    <w:sectPr w:rsidR="00AA2BD5">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5FC8B" w14:textId="77777777" w:rsidR="00DF6705" w:rsidRDefault="00DF6705">
      <w:pPr>
        <w:spacing w:after="0"/>
      </w:pPr>
      <w:r>
        <w:separator/>
      </w:r>
    </w:p>
  </w:endnote>
  <w:endnote w:type="continuationSeparator" w:id="0">
    <w:p w14:paraId="6679839B" w14:textId="77777777" w:rsidR="00DF6705" w:rsidRDefault="00DF67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010DE" w14:textId="77777777" w:rsidR="00AA2BD5" w:rsidRDefault="00000000">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7893DC20" w14:textId="77777777" w:rsidR="00AA2BD5" w:rsidRDefault="00000000">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5B70C2C4" w14:textId="77777777" w:rsidR="00AA2BD5" w:rsidRDefault="00AA2B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395F8" w14:textId="77777777" w:rsidR="00DF6705" w:rsidRDefault="00DF6705">
      <w:pPr>
        <w:spacing w:after="0"/>
      </w:pPr>
      <w:r>
        <w:separator/>
      </w:r>
    </w:p>
  </w:footnote>
  <w:footnote w:type="continuationSeparator" w:id="0">
    <w:p w14:paraId="509DED80" w14:textId="77777777" w:rsidR="00DF6705" w:rsidRDefault="00DF67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6EF55" w14:textId="77777777" w:rsidR="00AA2BD5" w:rsidRDefault="00AA2BD5"/>
  <w:p w14:paraId="19584AED" w14:textId="77777777" w:rsidR="00AA2BD5" w:rsidRDefault="00AA2BD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870C7" w14:textId="77777777" w:rsidR="00AA2BD5" w:rsidRDefault="00000000">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605B850B" w14:textId="77777777" w:rsidR="00AA2BD5" w:rsidRDefault="00000000">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14:paraId="320BCF7D" w14:textId="77777777" w:rsidR="00AA2BD5" w:rsidRDefault="00AA2BD5">
    <w:pP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C1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0F8C"/>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C36"/>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4CC"/>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1DAE"/>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680E"/>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B2"/>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45F"/>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376"/>
    <w:rsid w:val="001524B5"/>
    <w:rsid w:val="00152655"/>
    <w:rsid w:val="00153A74"/>
    <w:rsid w:val="00153B67"/>
    <w:rsid w:val="00153FF7"/>
    <w:rsid w:val="001540D1"/>
    <w:rsid w:val="0015435C"/>
    <w:rsid w:val="00154462"/>
    <w:rsid w:val="0015475B"/>
    <w:rsid w:val="00154BDE"/>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50D"/>
    <w:rsid w:val="001817C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117"/>
    <w:rsid w:val="001F280E"/>
    <w:rsid w:val="001F28C9"/>
    <w:rsid w:val="001F2D39"/>
    <w:rsid w:val="001F35AF"/>
    <w:rsid w:val="001F3A21"/>
    <w:rsid w:val="001F3EA3"/>
    <w:rsid w:val="001F3FA3"/>
    <w:rsid w:val="001F409F"/>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69F"/>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5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4D2D"/>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C26"/>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38D"/>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E01"/>
    <w:rsid w:val="003074A5"/>
    <w:rsid w:val="00307A62"/>
    <w:rsid w:val="00307A9E"/>
    <w:rsid w:val="00307BA5"/>
    <w:rsid w:val="00307D0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7C9"/>
    <w:rsid w:val="00326A29"/>
    <w:rsid w:val="0032701E"/>
    <w:rsid w:val="003270B3"/>
    <w:rsid w:val="00327255"/>
    <w:rsid w:val="003274DD"/>
    <w:rsid w:val="00327508"/>
    <w:rsid w:val="00327AE8"/>
    <w:rsid w:val="00327B2C"/>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26C"/>
    <w:rsid w:val="00350352"/>
    <w:rsid w:val="00350402"/>
    <w:rsid w:val="00350483"/>
    <w:rsid w:val="003508BD"/>
    <w:rsid w:val="00350D3D"/>
    <w:rsid w:val="0035123F"/>
    <w:rsid w:val="003516D9"/>
    <w:rsid w:val="00351716"/>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5DD"/>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97C06"/>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19B"/>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07B8"/>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07E"/>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8A7"/>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78"/>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98"/>
    <w:rsid w:val="004418B2"/>
    <w:rsid w:val="004419B1"/>
    <w:rsid w:val="004422FB"/>
    <w:rsid w:val="00442B50"/>
    <w:rsid w:val="00442BCB"/>
    <w:rsid w:val="00442C66"/>
    <w:rsid w:val="0044312A"/>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C76"/>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9F5"/>
    <w:rsid w:val="00493A25"/>
    <w:rsid w:val="00493DB5"/>
    <w:rsid w:val="00494357"/>
    <w:rsid w:val="00494594"/>
    <w:rsid w:val="004945F6"/>
    <w:rsid w:val="00494DCD"/>
    <w:rsid w:val="00495773"/>
    <w:rsid w:val="00495C30"/>
    <w:rsid w:val="0049607F"/>
    <w:rsid w:val="004961A1"/>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048"/>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59A"/>
    <w:rsid w:val="005037CE"/>
    <w:rsid w:val="00503F5F"/>
    <w:rsid w:val="005048EB"/>
    <w:rsid w:val="00504B35"/>
    <w:rsid w:val="0050554B"/>
    <w:rsid w:val="00505922"/>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18A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A16"/>
    <w:rsid w:val="00531BBB"/>
    <w:rsid w:val="00531E41"/>
    <w:rsid w:val="00531F08"/>
    <w:rsid w:val="005326B5"/>
    <w:rsid w:val="0053289A"/>
    <w:rsid w:val="0053297E"/>
    <w:rsid w:val="00532D0B"/>
    <w:rsid w:val="005330BA"/>
    <w:rsid w:val="00533124"/>
    <w:rsid w:val="00533276"/>
    <w:rsid w:val="00533A25"/>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1FE"/>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5F8"/>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71"/>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348C"/>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0A81"/>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2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1D0"/>
    <w:rsid w:val="0065483C"/>
    <w:rsid w:val="006548C4"/>
    <w:rsid w:val="00654C5A"/>
    <w:rsid w:val="00654FFC"/>
    <w:rsid w:val="0065506C"/>
    <w:rsid w:val="006552CD"/>
    <w:rsid w:val="00655B18"/>
    <w:rsid w:val="006565EE"/>
    <w:rsid w:val="00656D4D"/>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365E"/>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977"/>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D69"/>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76F"/>
    <w:rsid w:val="006F7C83"/>
    <w:rsid w:val="00700527"/>
    <w:rsid w:val="00701179"/>
    <w:rsid w:val="00701192"/>
    <w:rsid w:val="0070148C"/>
    <w:rsid w:val="00701557"/>
    <w:rsid w:val="00701766"/>
    <w:rsid w:val="00701862"/>
    <w:rsid w:val="00701930"/>
    <w:rsid w:val="00701A92"/>
    <w:rsid w:val="00701BDC"/>
    <w:rsid w:val="007022DB"/>
    <w:rsid w:val="007023EB"/>
    <w:rsid w:val="00702A0F"/>
    <w:rsid w:val="00702DBB"/>
    <w:rsid w:val="00702E04"/>
    <w:rsid w:val="00702E3C"/>
    <w:rsid w:val="00702F68"/>
    <w:rsid w:val="007030D9"/>
    <w:rsid w:val="00703932"/>
    <w:rsid w:val="0070406A"/>
    <w:rsid w:val="007042B3"/>
    <w:rsid w:val="00704368"/>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B5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8D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C8E"/>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1F6B"/>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5EC"/>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6AF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4C"/>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3C39"/>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B77"/>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7F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358"/>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5B9"/>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0FD"/>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3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3B6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4CD"/>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88A"/>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000"/>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BD5"/>
    <w:rsid w:val="00AA2FA3"/>
    <w:rsid w:val="00AA327A"/>
    <w:rsid w:val="00AA3392"/>
    <w:rsid w:val="00AA38AF"/>
    <w:rsid w:val="00AA393C"/>
    <w:rsid w:val="00AA3D47"/>
    <w:rsid w:val="00AA4068"/>
    <w:rsid w:val="00AA4303"/>
    <w:rsid w:val="00AA4CD4"/>
    <w:rsid w:val="00AA4EE1"/>
    <w:rsid w:val="00AA57C0"/>
    <w:rsid w:val="00AA5AB8"/>
    <w:rsid w:val="00AA5D05"/>
    <w:rsid w:val="00AA5E95"/>
    <w:rsid w:val="00AA5EBB"/>
    <w:rsid w:val="00AA603D"/>
    <w:rsid w:val="00AA6165"/>
    <w:rsid w:val="00AA6512"/>
    <w:rsid w:val="00AA684D"/>
    <w:rsid w:val="00AA6B45"/>
    <w:rsid w:val="00AA6EF7"/>
    <w:rsid w:val="00AA6FB5"/>
    <w:rsid w:val="00AA70B5"/>
    <w:rsid w:val="00AA72C7"/>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5E8"/>
    <w:rsid w:val="00AE4A51"/>
    <w:rsid w:val="00AE4AD4"/>
    <w:rsid w:val="00AE4C56"/>
    <w:rsid w:val="00AE51A4"/>
    <w:rsid w:val="00AE51F5"/>
    <w:rsid w:val="00AE5944"/>
    <w:rsid w:val="00AE6A69"/>
    <w:rsid w:val="00AE6DC5"/>
    <w:rsid w:val="00AE6EC6"/>
    <w:rsid w:val="00AE7550"/>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9EE"/>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B99"/>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878"/>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3AB"/>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8BC"/>
    <w:rsid w:val="00BB397C"/>
    <w:rsid w:val="00BB3A65"/>
    <w:rsid w:val="00BB50E1"/>
    <w:rsid w:val="00BB54C5"/>
    <w:rsid w:val="00BB5525"/>
    <w:rsid w:val="00BB67E6"/>
    <w:rsid w:val="00BB6872"/>
    <w:rsid w:val="00BB69F6"/>
    <w:rsid w:val="00BB6A8E"/>
    <w:rsid w:val="00BB6AD6"/>
    <w:rsid w:val="00BB7431"/>
    <w:rsid w:val="00BB7572"/>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19"/>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C32"/>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B05"/>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762"/>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A4C"/>
    <w:rsid w:val="00D57BD1"/>
    <w:rsid w:val="00D57C28"/>
    <w:rsid w:val="00D57D51"/>
    <w:rsid w:val="00D57FF9"/>
    <w:rsid w:val="00D60016"/>
    <w:rsid w:val="00D60587"/>
    <w:rsid w:val="00D6092D"/>
    <w:rsid w:val="00D60C4C"/>
    <w:rsid w:val="00D6148A"/>
    <w:rsid w:val="00D6169F"/>
    <w:rsid w:val="00D61C0A"/>
    <w:rsid w:val="00D6218E"/>
    <w:rsid w:val="00D62233"/>
    <w:rsid w:val="00D624D9"/>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B66"/>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1DF5"/>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3AE"/>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705"/>
    <w:rsid w:val="00DF6A31"/>
    <w:rsid w:val="00DF6CC3"/>
    <w:rsid w:val="00DF7021"/>
    <w:rsid w:val="00DF7324"/>
    <w:rsid w:val="00DF753D"/>
    <w:rsid w:val="00DF7EBB"/>
    <w:rsid w:val="00DF7FB6"/>
    <w:rsid w:val="00E0048C"/>
    <w:rsid w:val="00E00969"/>
    <w:rsid w:val="00E024BA"/>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1A80"/>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37A99"/>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708"/>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BA0"/>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3B"/>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54F"/>
    <w:rsid w:val="00E938F0"/>
    <w:rsid w:val="00E9396E"/>
    <w:rsid w:val="00E93C02"/>
    <w:rsid w:val="00E9418B"/>
    <w:rsid w:val="00E94225"/>
    <w:rsid w:val="00E946E5"/>
    <w:rsid w:val="00E94873"/>
    <w:rsid w:val="00E949D1"/>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28"/>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471"/>
    <w:rsid w:val="00EB371B"/>
    <w:rsid w:val="00EB391E"/>
    <w:rsid w:val="00EB3BDA"/>
    <w:rsid w:val="00EB3C14"/>
    <w:rsid w:val="00EB3FFF"/>
    <w:rsid w:val="00EB4847"/>
    <w:rsid w:val="00EB54CD"/>
    <w:rsid w:val="00EB5518"/>
    <w:rsid w:val="00EB5AF8"/>
    <w:rsid w:val="00EB5DC1"/>
    <w:rsid w:val="00EB5F2A"/>
    <w:rsid w:val="00EB60D6"/>
    <w:rsid w:val="00EB6321"/>
    <w:rsid w:val="00EB65F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689"/>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43B"/>
    <w:rsid w:val="00F075B0"/>
    <w:rsid w:val="00F07A31"/>
    <w:rsid w:val="00F07B1A"/>
    <w:rsid w:val="00F07E3C"/>
    <w:rsid w:val="00F102DC"/>
    <w:rsid w:val="00F10613"/>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7B5"/>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B3D"/>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A95"/>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6F39"/>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0F71"/>
    <w:rsid w:val="00FD115E"/>
    <w:rsid w:val="00FD17E9"/>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B86"/>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B71"/>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42905D8"/>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4645D3"/>
    <w:rsid w:val="765DFAEC"/>
    <w:rsid w:val="771DDB1A"/>
    <w:rsid w:val="77D619DB"/>
    <w:rsid w:val="77F39630"/>
    <w:rsid w:val="7817AB41"/>
    <w:rsid w:val="78D2E169"/>
    <w:rsid w:val="78D75E9E"/>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C539770"/>
  <w15:docId w15:val="{A6D46C85-675B-4BBF-8C72-D07DE7266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caption" w:qFormat="1"/>
    <w:lsdException w:name="List" w:uiPriority="99" w:qFormat="1"/>
    <w:lsdException w:name="List Bullet" w:uiPriority="99" w:qFormat="1"/>
    <w:lsdException w:name="List Number" w:uiPriority="99" w:qFormat="1"/>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b/>
    </w:r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List Number"/>
    <w:basedOn w:val="a"/>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4">
    <w:name w:val="caption"/>
    <w:basedOn w:val="a"/>
    <w:next w:val="a"/>
    <w:qFormat/>
    <w:rPr>
      <w:b/>
      <w:bCs/>
    </w:rPr>
  </w:style>
  <w:style w:type="paragraph" w:styleId="a5">
    <w:name w:val="List Bullet"/>
    <w:basedOn w:val="a"/>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6">
    <w:name w:val="Document Map"/>
    <w:basedOn w:val="a"/>
    <w:link w:val="a7"/>
    <w:qFormat/>
    <w:rPr>
      <w:rFonts w:ascii="Tahoma" w:hAnsi="Tahoma" w:cs="Tahoma"/>
      <w:sz w:val="16"/>
      <w:szCs w:val="16"/>
    </w:rPr>
  </w:style>
  <w:style w:type="paragraph" w:styleId="a8">
    <w:name w:val="annotation text"/>
    <w:basedOn w:val="a"/>
    <w:link w:val="a9"/>
    <w:qFormat/>
    <w:pPr>
      <w:overflowPunct/>
      <w:autoSpaceDE/>
      <w:autoSpaceDN/>
      <w:adjustRightInd/>
      <w:textAlignment w:val="auto"/>
    </w:pPr>
    <w:rPr>
      <w:rFonts w:eastAsia="宋体"/>
      <w:color w:val="auto"/>
      <w:lang w:eastAsia="en-US"/>
    </w:rPr>
  </w:style>
  <w:style w:type="paragraph" w:styleId="aa">
    <w:name w:val="Body Text"/>
    <w:basedOn w:val="a"/>
    <w:link w:val="ab"/>
    <w:uiPriority w:val="99"/>
    <w:unhideWhenUsed/>
    <w:qFormat/>
    <w:pPr>
      <w:spacing w:after="120"/>
    </w:pPr>
    <w:rPr>
      <w:rFonts w:eastAsia="宋体"/>
    </w:rPr>
  </w:style>
  <w:style w:type="paragraph" w:styleId="TOC8">
    <w:name w:val="toc 8"/>
    <w:basedOn w:val="TOC1"/>
    <w:uiPriority w:val="39"/>
    <w:qFormat/>
    <w:pPr>
      <w:spacing w:before="180"/>
      <w:ind w:left="2693" w:hanging="2693"/>
    </w:pPr>
    <w:rPr>
      <w:b/>
    </w:rPr>
  </w:style>
  <w:style w:type="paragraph" w:styleId="ac">
    <w:name w:val="Balloon Text"/>
    <w:basedOn w:val="a"/>
    <w:link w:val="ad"/>
    <w:qFormat/>
    <w:pPr>
      <w:spacing w:after="0"/>
    </w:pPr>
    <w:rPr>
      <w:rFonts w:ascii="Malgun Gothic" w:hAnsi="Malgun Gothic"/>
      <w:sz w:val="18"/>
      <w:szCs w:val="18"/>
    </w:rPr>
  </w:style>
  <w:style w:type="paragraph" w:styleId="ae">
    <w:name w:val="footer"/>
    <w:basedOn w:val="a"/>
    <w:link w:val="af"/>
    <w:uiPriority w:val="99"/>
    <w:qFormat/>
    <w:pPr>
      <w:tabs>
        <w:tab w:val="center" w:pos="4153"/>
        <w:tab w:val="right" w:pos="8306"/>
      </w:tabs>
    </w:pPr>
  </w:style>
  <w:style w:type="paragraph" w:styleId="af0">
    <w:name w:val="header"/>
    <w:basedOn w:val="a"/>
    <w:link w:val="af1"/>
    <w:qFormat/>
    <w:pPr>
      <w:tabs>
        <w:tab w:val="center" w:pos="4153"/>
        <w:tab w:val="right" w:pos="8306"/>
      </w:tabs>
    </w:pPr>
  </w:style>
  <w:style w:type="paragraph" w:styleId="af2">
    <w:name w:val="List"/>
    <w:basedOn w:val="a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TOC9">
    <w:name w:val="toc 9"/>
    <w:basedOn w:val="TOC8"/>
    <w:uiPriority w:val="39"/>
    <w:qFormat/>
    <w:pPr>
      <w:tabs>
        <w:tab w:val="clear" w:pos="9639"/>
      </w:tabs>
      <w:ind w:left="1418" w:hanging="1418"/>
    </w:pPr>
  </w:style>
  <w:style w:type="paragraph" w:styleId="af3">
    <w:name w:val="Normal (Web)"/>
    <w:basedOn w:val="a"/>
    <w:uiPriority w:val="99"/>
    <w:qFormat/>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4">
    <w:name w:val="Title"/>
    <w:basedOn w:val="a"/>
    <w:next w:val="a"/>
    <w:link w:val="af5"/>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paragraph" w:styleId="af6">
    <w:name w:val="annotation subject"/>
    <w:basedOn w:val="a8"/>
    <w:next w:val="a8"/>
    <w:link w:val="af7"/>
    <w:qFormat/>
    <w:pPr>
      <w:overflowPunct w:val="0"/>
      <w:autoSpaceDE w:val="0"/>
      <w:autoSpaceDN w:val="0"/>
      <w:adjustRightInd w:val="0"/>
      <w:textAlignment w:val="baseline"/>
    </w:pPr>
    <w:rPr>
      <w:rFonts w:eastAsia="Malgun Gothic"/>
      <w:b/>
      <w:bCs/>
      <w:color w:val="000000"/>
      <w:lang w:eastAsia="ja-JP"/>
    </w:rPr>
  </w:style>
  <w:style w:type="table" w:styleId="af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rPr>
      <w:sz w:val="16"/>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Zchn"/>
    <w:qFormat/>
    <w:pPr>
      <w:keepLines/>
      <w:ind w:left="1135" w:hanging="851"/>
    </w:pPr>
    <w:rPr>
      <w:rFonts w:eastAsia="Times New Roman"/>
    </w:rPr>
  </w:style>
  <w:style w:type="character" w:customStyle="1" w:styleId="af7">
    <w:name w:val="批注主题 字符"/>
    <w:link w:val="af6"/>
    <w:qFormat/>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uiPriority w:val="99"/>
    <w:qFormat/>
    <w:pPr>
      <w:ind w:left="851" w:hanging="851"/>
    </w:pPr>
  </w:style>
  <w:style w:type="paragraph" w:customStyle="1" w:styleId="TAL">
    <w:name w:val="TAL"/>
    <w:basedOn w:val="a"/>
    <w:link w:val="TALChar"/>
    <w:uiPriority w:val="99"/>
    <w:qFormat/>
    <w:pPr>
      <w:keepNext/>
      <w:keepLines/>
      <w:spacing w:after="0"/>
    </w:pPr>
    <w:rPr>
      <w:rFonts w:ascii="Arial" w:hAnsi="Arial"/>
      <w:sz w:val="18"/>
    </w:rPr>
  </w:style>
  <w:style w:type="character" w:customStyle="1" w:styleId="a7">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20">
    <w:name w:val="标题 2 字符"/>
    <w:link w:val="2"/>
    <w:uiPriority w:val="9"/>
    <w:qFormat/>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a9">
    <w:name w:val="批注文字 字符"/>
    <w:link w:val="a8"/>
    <w:qFormat/>
    <w:rPr>
      <w:rFonts w:eastAsia="宋体"/>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ab">
    <w:name w:val="正文文本 字符"/>
    <w:link w:val="aa"/>
    <w:uiPriority w:val="99"/>
    <w:qFormat/>
    <w:rPr>
      <w:rFonts w:eastAsia="宋体"/>
      <w:color w:val="000000"/>
      <w:lang w:val="en-GB" w:eastAsia="ja-JP"/>
    </w:rPr>
  </w:style>
  <w:style w:type="character" w:customStyle="1" w:styleId="B2Char">
    <w:name w:val="B2 Char"/>
    <w:link w:val="B2"/>
    <w:qFormat/>
    <w:rPr>
      <w:color w:val="000000"/>
      <w:lang w:val="en-GB" w:eastAsia="ja-JP"/>
    </w:rPr>
  </w:style>
  <w:style w:type="paragraph" w:customStyle="1" w:styleId="B2">
    <w:name w:val="B2"/>
    <w:basedOn w:val="a"/>
    <w:link w:val="B2Char"/>
    <w:qFormat/>
    <w:pPr>
      <w:ind w:left="851" w:hanging="284"/>
    </w:pPr>
  </w:style>
  <w:style w:type="character" w:customStyle="1" w:styleId="af1">
    <w:name w:val="页眉 字符"/>
    <w:link w:val="af0"/>
    <w:uiPriority w:val="99"/>
    <w:qFormat/>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paragraph" w:customStyle="1" w:styleId="EX">
    <w:name w:val="EX"/>
    <w:basedOn w:val="a"/>
    <w:link w:val="EXChar"/>
    <w:pPr>
      <w:keepLines/>
      <w:ind w:left="1702" w:hanging="1418"/>
    </w:pPr>
    <w:rPr>
      <w:rFonts w:eastAsia="Times New Roman"/>
    </w:rPr>
  </w:style>
  <w:style w:type="character" w:customStyle="1" w:styleId="ad">
    <w:name w:val="批注框文本 字符"/>
    <w:link w:val="ac"/>
    <w:rPr>
      <w:rFonts w:ascii="Malgun Gothic" w:eastAsia="Malgun Gothic" w:hAnsi="Malgun Gothic" w:cs="Times New Roman"/>
      <w:color w:val="000000"/>
      <w:sz w:val="18"/>
      <w:szCs w:val="18"/>
      <w:lang w:val="en-GB" w:eastAsia="ja-JP"/>
    </w:rPr>
  </w:style>
  <w:style w:type="character" w:customStyle="1" w:styleId="B1Char">
    <w:name w:val="B1 Char"/>
    <w:link w:val="B1"/>
    <w:qFormat/>
    <w:rPr>
      <w:color w:val="000000"/>
      <w:lang w:val="en-GB" w:eastAsia="ja-JP"/>
    </w:rPr>
  </w:style>
  <w:style w:type="paragraph" w:customStyle="1" w:styleId="B1">
    <w:name w:val="B1"/>
    <w:basedOn w:val="a"/>
    <w:link w:val="B1Char"/>
    <w:qFormat/>
    <w:pPr>
      <w:ind w:left="568" w:hanging="284"/>
    </w:pPr>
  </w:style>
  <w:style w:type="character" w:customStyle="1" w:styleId="ZGSM">
    <w:name w:val="ZGSM"/>
    <w:qFormat/>
  </w:style>
  <w:style w:type="paragraph" w:customStyle="1" w:styleId="TAJ">
    <w:name w:val="TAJ"/>
    <w:basedOn w:val="a"/>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a"/>
    <w:uiPriority w:val="99"/>
    <w:qFormat/>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uiPriority w:val="99"/>
    <w:qFormat/>
    <w:pPr>
      <w:spacing w:after="0"/>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1"/>
    <w:next w:val="a"/>
    <w:uiPriority w:val="99"/>
    <w:qFormat/>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uiPriority w:val="99"/>
    <w:qFormat/>
    <w:pPr>
      <w:jc w:val="right"/>
    </w:pPr>
  </w:style>
  <w:style w:type="paragraph" w:customStyle="1" w:styleId="B4">
    <w:name w:val="B4"/>
    <w:basedOn w:val="a"/>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qFormat/>
    <w:rPr>
      <w:rFonts w:eastAsia="Times New Roman"/>
      <w:b/>
      <w:lang w:eastAsia="en-US"/>
    </w:rPr>
  </w:style>
  <w:style w:type="paragraph" w:customStyle="1" w:styleId="EQ">
    <w:name w:val="EQ"/>
    <w:basedOn w:val="a"/>
    <w:next w:val="a"/>
    <w:uiPriority w:val="99"/>
    <w:qFormat/>
    <w:pPr>
      <w:keepLines/>
      <w:tabs>
        <w:tab w:val="center" w:pos="4536"/>
        <w:tab w:val="right" w:pos="9072"/>
      </w:tabs>
    </w:pPr>
    <w:rPr>
      <w:rFonts w:eastAsia="Times New Roman"/>
      <w:lang w:val="en-US" w:eastAsia="en-US"/>
    </w:rPr>
  </w:style>
  <w:style w:type="paragraph" w:customStyle="1" w:styleId="11">
    <w:name w:val="修订1"/>
    <w:uiPriority w:val="99"/>
    <w:semiHidden/>
    <w:qFormat/>
    <w:rPr>
      <w:color w:val="000000"/>
      <w:lang w:val="en-GB" w:eastAsia="ja-JP"/>
    </w:rPr>
  </w:style>
  <w:style w:type="paragraph" w:styleId="afe">
    <w:name w:val="List Paragraph"/>
    <w:basedOn w:val="a"/>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uiPriority w:val="99"/>
    <w:qFormat/>
    <w:pPr>
      <w:jc w:val="center"/>
    </w:pPr>
  </w:style>
  <w:style w:type="paragraph" w:customStyle="1" w:styleId="TAH">
    <w:name w:val="TAH"/>
    <w:basedOn w:val="TAC"/>
    <w:link w:val="TAHCar"/>
    <w:qFormat/>
    <w:rPr>
      <w:b/>
    </w:rPr>
  </w:style>
  <w:style w:type="paragraph" w:customStyle="1" w:styleId="B3">
    <w:name w:val="B3"/>
    <w:basedOn w:val="a"/>
    <w:link w:val="B3Char2"/>
    <w:qFormat/>
    <w:pPr>
      <w:ind w:left="1135" w:hanging="284"/>
    </w:pPr>
  </w:style>
  <w:style w:type="character" w:customStyle="1" w:styleId="shorttext">
    <w:name w:val="short_text"/>
    <w:basedOn w:val="a0"/>
    <w:qFormat/>
  </w:style>
  <w:style w:type="paragraph" w:customStyle="1" w:styleId="commentcontentpara">
    <w:name w:val="commentcontentpara"/>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qFormat/>
    <w:rPr>
      <w:rFonts w:ascii="Arial" w:hAnsi="Arial"/>
      <w:sz w:val="36"/>
      <w:lang w:val="en-GB" w:eastAsia="ja-JP"/>
    </w:rPr>
  </w:style>
  <w:style w:type="paragraph" w:customStyle="1" w:styleId="Heading">
    <w:name w:val="Heading"/>
    <w:basedOn w:val="a"/>
    <w:next w:val="aa"/>
    <w:uiPriority w:val="99"/>
    <w:qFormat/>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customStyle="1" w:styleId="Index">
    <w:name w:val="Index"/>
    <w:basedOn w:val="a"/>
    <w:uiPriority w:val="99"/>
    <w:qFormat/>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customStyle="1" w:styleId="ACTION">
    <w:name w:val="ACTION"/>
    <w:basedOn w:val="a"/>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qFormat/>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character" w:customStyle="1" w:styleId="af5">
    <w:name w:val="标题 字符"/>
    <w:basedOn w:val="a0"/>
    <w:link w:val="af4"/>
    <w:uiPriority w:val="10"/>
    <w:qFormat/>
    <w:rPr>
      <w:rFonts w:ascii="Arial" w:eastAsia="宋体" w:hAnsi="Arial" w:cs="Arial"/>
      <w:b/>
      <w:sz w:val="28"/>
      <w:lang w:val="en-IE" w:eastAsia="ar-SA"/>
    </w:rPr>
  </w:style>
  <w:style w:type="paragraph" w:customStyle="1" w:styleId="Disc">
    <w:name w:val="Disc"/>
    <w:basedOn w:val="a"/>
    <w:next w:val="a"/>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CRCoverPageZchn">
    <w:name w:val="CR Cover Page Zchn"/>
    <w:link w:val="CRCoverPage"/>
    <w:qFormat/>
    <w:rPr>
      <w:rFonts w:ascii="Arial" w:eastAsia="宋体" w:hAnsi="Arial"/>
      <w:lang w:val="en-GB"/>
    </w:rPr>
  </w:style>
  <w:style w:type="character" w:customStyle="1" w:styleId="40">
    <w:name w:val="标题 4 字符"/>
    <w:link w:val="4"/>
    <w:uiPriority w:val="9"/>
    <w:qFormat/>
    <w:rPr>
      <w:rFonts w:ascii="Arial" w:hAnsi="Arial"/>
      <w:sz w:val="24"/>
      <w:lang w:val="en-GB" w:eastAsia="ja-JP"/>
    </w:rPr>
  </w:style>
  <w:style w:type="character" w:customStyle="1" w:styleId="50">
    <w:name w:val="标题 5 字符"/>
    <w:link w:val="5"/>
    <w:uiPriority w:val="9"/>
    <w:qFormat/>
    <w:rPr>
      <w:rFonts w:ascii="Arial" w:hAnsi="Arial"/>
      <w:sz w:val="22"/>
      <w:lang w:val="en-GB" w:eastAsia="ja-JP"/>
    </w:rPr>
  </w:style>
  <w:style w:type="character" w:customStyle="1" w:styleId="80">
    <w:name w:val="标题 8 字符"/>
    <w:link w:val="8"/>
    <w:uiPriority w:val="9"/>
    <w:qFormat/>
    <w:rPr>
      <w:rFonts w:ascii="Arial" w:hAnsi="Arial"/>
      <w:sz w:val="36"/>
      <w:lang w:val="en-GB" w:eastAsia="ja-JP"/>
    </w:rPr>
  </w:style>
  <w:style w:type="character" w:customStyle="1" w:styleId="90">
    <w:name w:val="标题 9 字符"/>
    <w:link w:val="9"/>
    <w:uiPriority w:val="9"/>
    <w:qFormat/>
    <w:rPr>
      <w:rFonts w:ascii="Arial" w:hAnsi="Arial"/>
      <w:sz w:val="36"/>
      <w:lang w:val="en-GB" w:eastAsia="ja-JP"/>
    </w:rPr>
  </w:style>
  <w:style w:type="paragraph" w:customStyle="1" w:styleId="msonormal0">
    <w:name w:val="msonormal"/>
    <w:basedOn w:val="a"/>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
    <w:name w:val="页脚 字符"/>
    <w:link w:val="ae"/>
    <w:uiPriority w:val="99"/>
    <w:qFormat/>
    <w:rPr>
      <w:color w:val="000000"/>
      <w:lang w:val="en-GB" w:eastAsia="ja-JP"/>
    </w:rPr>
  </w:style>
  <w:style w:type="character" w:customStyle="1" w:styleId="12">
    <w:name w:val="未处理的提及1"/>
    <w:uiPriority w:val="99"/>
    <w:semiHidden/>
    <w:unhideWhenUsed/>
    <w:qFormat/>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qFormat/>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qFormat/>
  </w:style>
  <w:style w:type="character" w:customStyle="1" w:styleId="eop">
    <w:name w:val="eop"/>
    <w:basedOn w:val="a0"/>
    <w:qFormat/>
  </w:style>
  <w:style w:type="character" w:customStyle="1" w:styleId="apple-converted-space">
    <w:name w:val="apple-converted-spac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281</Words>
  <Characters>1608</Characters>
  <Application>Microsoft Office Word</Application>
  <DocSecurity>0</DocSecurity>
  <Lines>13</Lines>
  <Paragraphs>3</Paragraphs>
  <ScaleCrop>false</ScaleCrop>
  <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Yubing Liu</cp:lastModifiedBy>
  <cp:revision>5</cp:revision>
  <dcterms:created xsi:type="dcterms:W3CDTF">2024-01-12T02:46:00Z</dcterms:created>
  <dcterms:modified xsi:type="dcterms:W3CDTF">2024-01-12T03:11:00Z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ICV">
    <vt:lpwstr>6C01F7309266472DA1798C9509E6D268_13</vt:lpwstr>
  </property>
</Properties>
</file>